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89FD48D" w:rsidP="4E0D62D5" w:rsidRDefault="489FD48D" w14:paraId="2B89863C" w14:textId="7C9C6422">
      <w:pPr>
        <w:spacing w:after="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E0D62D5" w:rsidR="489FD4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               </w:t>
      </w:r>
    </w:p>
    <w:p w:rsidR="167CBA41" w:rsidP="1500E241" w:rsidRDefault="167CBA41" w14:paraId="39DE6DE2" w14:textId="584052F9">
      <w:pPr>
        <w:spacing w:after="0" w:line="240" w:lineRule="auto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500E241" w:rsidR="489FD4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</w:t>
      </w:r>
      <w:r w:rsidRPr="1500E241" w:rsidR="16D923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Estambul</w:t>
      </w:r>
      <w:r w:rsidRPr="1500E241" w:rsidR="489FD4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, </w:t>
      </w:r>
      <w:r w:rsidRPr="1500E241" w:rsidR="10F29B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25</w:t>
      </w:r>
      <w:r w:rsidRPr="1500E241" w:rsidR="005AA6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500E241" w:rsidR="005AA6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de noviembre de</w:t>
      </w:r>
      <w:r w:rsidRPr="1500E241" w:rsidR="489FD4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2024</w:t>
      </w:r>
    </w:p>
    <w:p w:rsidR="167CBA41" w:rsidP="4E0D62D5" w:rsidRDefault="167CBA41" w14:paraId="44769065" w14:textId="2DFE196E">
      <w:pPr>
        <w:spacing w:after="0" w:line="276" w:lineRule="auto"/>
        <w:ind w:right="2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</w:p>
    <w:p w:rsidR="167CBA41" w:rsidP="4E0D62D5" w:rsidRDefault="167CBA41" w14:paraId="36B6332B" w14:textId="4EE6F3DD">
      <w:pPr>
        <w:spacing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s-MX"/>
        </w:rPr>
      </w:pPr>
      <w:r w:rsidRPr="4E0D62D5" w:rsidR="489FD48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s-MX"/>
        </w:rPr>
        <w:t>Turkish</w:t>
      </w:r>
      <w:r w:rsidRPr="4E0D62D5" w:rsidR="489FD48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s-MX"/>
        </w:rPr>
        <w:t xml:space="preserve"> Airlines presenta nuevos sets de juguetes para jóvenes viajeros</w:t>
      </w:r>
    </w:p>
    <w:p w:rsidR="489FD48D" w:rsidP="4E0D62D5" w:rsidRDefault="489FD48D" w14:paraId="3737D26A" w14:textId="73D14EFF">
      <w:pPr>
        <w:pStyle w:val="Normal"/>
        <w:jc w:val="both"/>
        <w:rPr>
          <w:rFonts w:ascii="Times New Roman" w:hAnsi="Times New Roman" w:eastAsia="Times New Roman" w:cs="Times New Roman"/>
          <w:noProof w:val="0"/>
          <w:lang w:val="es-MX"/>
        </w:rPr>
      </w:pP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>Turkish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 xml:space="preserve"> Airlines ha introducido una colección renovada de sets de juguetes diseñados para sus pasajeros más jóvenes en vuelos internacionales de cinco horas o más. La serie “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>M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>y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 xml:space="preserve"> 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>Travel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 xml:space="preserve"> 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>Buddy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>” incluye cinco sets únicos, adaptados a la duración del viaje, ofreciendo una experiencia atractiva y divertida mientras anima a los niños a crear sus propias colecciones de juguetes.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 xml:space="preserve"> </w:t>
      </w:r>
    </w:p>
    <w:p w:rsidR="489FD48D" w:rsidP="4E0D62D5" w:rsidRDefault="489FD48D" w14:paraId="758B4A18" w14:textId="6A264E8E">
      <w:pPr>
        <w:pStyle w:val="Normal"/>
        <w:jc w:val="both"/>
        <w:rPr>
          <w:rFonts w:ascii="Times New Roman" w:hAnsi="Times New Roman" w:eastAsia="Times New Roman" w:cs="Times New Roman"/>
          <w:noProof w:val="0"/>
          <w:lang w:val="es-MX"/>
        </w:rPr>
      </w:pP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>Los nuevos sets de juguetes, protagonizados por los cinco pequeños exploradores del</w:t>
      </w:r>
      <w:r w:rsidRPr="4E0D62D5" w:rsidR="489FD48D">
        <w:rPr>
          <w:rFonts w:ascii="Times New Roman" w:hAnsi="Times New Roman" w:eastAsia="Times New Roman" w:cs="Times New Roman"/>
          <w:b w:val="1"/>
          <w:bCs w:val="1"/>
          <w:noProof w:val="0"/>
          <w:lang w:val="es-MX"/>
        </w:rPr>
        <w:t xml:space="preserve"> </w:t>
      </w:r>
      <w:r w:rsidRPr="4E0D62D5" w:rsidR="489FD48D">
        <w:rPr>
          <w:rFonts w:ascii="Times New Roman" w:hAnsi="Times New Roman" w:eastAsia="Times New Roman" w:cs="Times New Roman"/>
          <w:b w:val="1"/>
          <w:bCs w:val="1"/>
          <w:noProof w:val="0"/>
          <w:lang w:val="es-MX"/>
        </w:rPr>
        <w:t>Turkish</w:t>
      </w:r>
      <w:r w:rsidRPr="4E0D62D5" w:rsidR="489FD48D">
        <w:rPr>
          <w:rFonts w:ascii="Times New Roman" w:hAnsi="Times New Roman" w:eastAsia="Times New Roman" w:cs="Times New Roman"/>
          <w:b w:val="1"/>
          <w:bCs w:val="1"/>
          <w:noProof w:val="0"/>
          <w:lang w:val="es-MX"/>
        </w:rPr>
        <w:t xml:space="preserve"> Airlines </w:t>
      </w:r>
      <w:r w:rsidRPr="4E0D62D5" w:rsidR="489FD48D">
        <w:rPr>
          <w:rFonts w:ascii="Times New Roman" w:hAnsi="Times New Roman" w:eastAsia="Times New Roman" w:cs="Times New Roman"/>
          <w:b w:val="1"/>
          <w:bCs w:val="1"/>
          <w:noProof w:val="0"/>
          <w:lang w:val="es-MX"/>
        </w:rPr>
        <w:t>Kids</w:t>
      </w:r>
      <w:r w:rsidRPr="4E0D62D5" w:rsidR="489FD48D">
        <w:rPr>
          <w:rFonts w:ascii="Times New Roman" w:hAnsi="Times New Roman" w:eastAsia="Times New Roman" w:cs="Times New Roman"/>
          <w:b w:val="1"/>
          <w:bCs w:val="1"/>
          <w:noProof w:val="0"/>
          <w:lang w:val="es-MX"/>
        </w:rPr>
        <w:t xml:space="preserve"> Club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>, fueron cuidadosamente seleccionados para satisfacer las necesidades de desarrollo de grupos de edad específicos. Diseñados para vuelos de larga distancia, estos nuevos sets cubren a niños de 2 a 6 años y de 7 a 12 años.</w:t>
      </w:r>
    </w:p>
    <w:p w:rsidR="489FD48D" w:rsidP="4E0D62D5" w:rsidRDefault="489FD48D" w14:paraId="167A1835" w14:textId="6FFD66F2">
      <w:pPr>
        <w:pStyle w:val="Normal"/>
        <w:jc w:val="both"/>
        <w:rPr>
          <w:rFonts w:ascii="Times New Roman" w:hAnsi="Times New Roman" w:eastAsia="Times New Roman" w:cs="Times New Roman"/>
          <w:noProof w:val="0"/>
          <w:lang w:val="es-MX"/>
        </w:rPr>
      </w:pP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>Los sets de juguetes incluyen una variedad de elementos educativos y creativos. El rompecabezas de “</w:t>
      </w:r>
      <w:r w:rsidRPr="4E0D62D5" w:rsidR="489FD48D">
        <w:rPr>
          <w:rFonts w:ascii="Times New Roman" w:hAnsi="Times New Roman" w:eastAsia="Times New Roman" w:cs="Times New Roman"/>
          <w:b w:val="1"/>
          <w:bCs w:val="1"/>
          <w:noProof w:val="0"/>
          <w:lang w:val="es-MX"/>
        </w:rPr>
        <w:t>tangram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>” fomenta la resolución de problemas, el razonamiento espacial y la comprensión de formas geométricas. El “</w:t>
      </w:r>
      <w:r w:rsidRPr="4E0D62D5" w:rsidR="489FD48D">
        <w:rPr>
          <w:rFonts w:ascii="Times New Roman" w:hAnsi="Times New Roman" w:eastAsia="Times New Roman" w:cs="Times New Roman"/>
          <w:b w:val="1"/>
          <w:bCs w:val="1"/>
          <w:noProof w:val="0"/>
          <w:lang w:val="es-MX"/>
        </w:rPr>
        <w:t>set de campamento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 xml:space="preserve">” promueve la conciencia ambiental desde una edad temprana. Los </w:t>
      </w:r>
      <w:r w:rsidRPr="4E0D62D5" w:rsidR="489FD48D">
        <w:rPr>
          <w:rFonts w:ascii="Times New Roman" w:hAnsi="Times New Roman" w:eastAsia="Times New Roman" w:cs="Times New Roman"/>
          <w:b w:val="1"/>
          <w:bCs w:val="1"/>
          <w:noProof w:val="0"/>
          <w:lang w:val="es-MX"/>
        </w:rPr>
        <w:t xml:space="preserve">peluches 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 xml:space="preserve">favorecen el desarrollo emocional, proporcionando una sensación de confort y seguridad, mientras que los </w:t>
      </w:r>
      <w:r w:rsidRPr="4E0D62D5" w:rsidR="489FD48D">
        <w:rPr>
          <w:rFonts w:ascii="Times New Roman" w:hAnsi="Times New Roman" w:eastAsia="Times New Roman" w:cs="Times New Roman"/>
          <w:b w:val="1"/>
          <w:bCs w:val="1"/>
          <w:noProof w:val="0"/>
          <w:lang w:val="es-MX"/>
        </w:rPr>
        <w:t>gorros de piloto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 xml:space="preserve"> y </w:t>
      </w:r>
      <w:r w:rsidRPr="4E0D62D5" w:rsidR="489FD48D">
        <w:rPr>
          <w:rFonts w:ascii="Times New Roman" w:hAnsi="Times New Roman" w:eastAsia="Times New Roman" w:cs="Times New Roman"/>
          <w:b w:val="1"/>
          <w:bCs w:val="1"/>
          <w:noProof w:val="0"/>
          <w:lang w:val="es-MX"/>
        </w:rPr>
        <w:t>modelos de aviones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 xml:space="preserve"> —también presentes en las colecciones anteriores e indispensables en la serie— despiertan la curiosidad de los niños y les permiten descubrir su interés por la aviación. Además, los </w:t>
      </w:r>
      <w:r w:rsidRPr="4E0D62D5" w:rsidR="489FD48D">
        <w:rPr>
          <w:rFonts w:ascii="Times New Roman" w:hAnsi="Times New Roman" w:eastAsia="Times New Roman" w:cs="Times New Roman"/>
          <w:b w:val="1"/>
          <w:bCs w:val="1"/>
          <w:noProof w:val="0"/>
          <w:lang w:val="es-MX"/>
        </w:rPr>
        <w:t>libritos de actividades y los crayones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 xml:space="preserve"> apoyan las habilidades motoras finas y la coordinación mano-ojo, mientras que las actividades que incluyen los activos culturales de Turquía buscan presentar a los jóvenes viajeros el patrimonio cultural a través de un contenido divertido e interactivo.</w:t>
      </w:r>
    </w:p>
    <w:p w:rsidR="489FD48D" w:rsidP="4E0D62D5" w:rsidRDefault="489FD48D" w14:paraId="623BEF04" w14:textId="3B82E680">
      <w:pPr>
        <w:pStyle w:val="Normal"/>
        <w:jc w:val="both"/>
        <w:rPr>
          <w:rFonts w:ascii="Times New Roman" w:hAnsi="Times New Roman" w:eastAsia="Times New Roman" w:cs="Times New Roman"/>
          <w:noProof w:val="0"/>
          <w:lang w:val="es-MX"/>
        </w:rPr>
      </w:pP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 xml:space="preserve">En línea con el compromiso de 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>Turkish</w:t>
      </w:r>
      <w:r w:rsidRPr="4E0D62D5" w:rsidR="489FD48D">
        <w:rPr>
          <w:rFonts w:ascii="Times New Roman" w:hAnsi="Times New Roman" w:eastAsia="Times New Roman" w:cs="Times New Roman"/>
          <w:noProof w:val="0"/>
          <w:lang w:val="es-MX"/>
        </w:rPr>
        <w:t xml:space="preserve"> Airlines con la sostenibilidad, todos los juguetes de los nuevos sets están hechos de materiales ecológicos y reciclados, reforzando la responsabilidad ambiental. La aerolínea de bandera de Turquía busca inculcar esta conciencia en los jóvenes viajeros, contribuyendo a su desarrollo como individuos conscientes del medio ambiente.</w:t>
      </w:r>
    </w:p>
    <w:p w:rsidR="4E0D62D5" w:rsidP="4E0D62D5" w:rsidRDefault="4E0D62D5" w14:paraId="036FC3FE" w14:textId="2E943CD9">
      <w:pPr>
        <w:pStyle w:val="Normal"/>
        <w:jc w:val="both"/>
        <w:rPr>
          <w:rFonts w:ascii="Times New Roman" w:hAnsi="Times New Roman" w:eastAsia="Times New Roman" w:cs="Times New Roman"/>
          <w:noProof w:val="0"/>
          <w:lang w:val="es-MX"/>
        </w:rPr>
      </w:pPr>
    </w:p>
    <w:p w:rsidR="6C36459F" w:rsidP="4E0D62D5" w:rsidRDefault="6C36459F" w14:paraId="2603600A" w14:textId="551060FF">
      <w:pPr>
        <w:spacing w:after="0" w:line="240" w:lineRule="auto"/>
        <w:jc w:val="both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E0D62D5" w:rsidR="6C36459F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MX"/>
        </w:rPr>
        <w:t xml:space="preserve">Acerca de </w:t>
      </w:r>
      <w:r w:rsidRPr="4E0D62D5" w:rsidR="6C36459F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MX"/>
        </w:rPr>
        <w:t>Turkish</w:t>
      </w:r>
      <w:r w:rsidRPr="4E0D62D5" w:rsidR="6C36459F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MX"/>
        </w:rPr>
        <w:t xml:space="preserve"> Airlines:</w:t>
      </w:r>
    </w:p>
    <w:p w:rsidR="6C36459F" w:rsidP="4E0D62D5" w:rsidRDefault="6C36459F" w14:paraId="07F54B62" w14:textId="05D9E993">
      <w:pPr>
        <w:spacing w:after="0" w:line="240" w:lineRule="auto"/>
        <w:jc w:val="both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Establecida en 1933 con una flota de cinco aviones,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Turkish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Airlines, miembro de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Star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Alliance, cuenta con una flota de 447 aviones (de pasajeros y carga) que vuelan a 345 destinos en todo el mundo, incluyendo 292 destinos internacionales y 53 nacionales en 129 países. Más información sobre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Turkish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Airlines se puede encontrar en su sitio web oficial </w:t>
      </w:r>
      <w:hyperlink r:id="R413643da22fd4546">
        <w:r w:rsidRPr="4E0D62D5" w:rsidR="6C36459F">
          <w:rPr>
            <w:rStyle w:val="Hyperlink"/>
            <w:rFonts w:ascii="Book Antiqua" w:hAnsi="Book Antiqua" w:eastAsia="Book Antiqua" w:cs="Book Antiqu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www.turkishairlines.com</w:t>
        </w:r>
      </w:hyperlink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o en sus cuentas de redes sociales en </w:t>
      </w:r>
      <w:hyperlink r:id="R0ba329c1e5174f40">
        <w:r w:rsidRPr="4E0D62D5" w:rsidR="6C36459F">
          <w:rPr>
            <w:rStyle w:val="Hyperlink"/>
            <w:rFonts w:ascii="Book Antiqua" w:hAnsi="Book Antiqua" w:eastAsia="Book Antiqua" w:cs="Book Antiqu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Facebook</w:t>
        </w:r>
      </w:hyperlink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, </w:t>
      </w:r>
      <w:hyperlink r:id="R20f5db65b9d1458f">
        <w:r w:rsidRPr="4E0D62D5" w:rsidR="6C36459F">
          <w:rPr>
            <w:rStyle w:val="Hyperlink"/>
            <w:rFonts w:ascii="Book Antiqua" w:hAnsi="Book Antiqua" w:eastAsia="Book Antiqua" w:cs="Book Antiqu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X</w:t>
        </w:r>
      </w:hyperlink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, </w:t>
      </w:r>
      <w:hyperlink r:id="R0344afb56ffe4bd3">
        <w:r w:rsidRPr="4E0D62D5" w:rsidR="6C36459F">
          <w:rPr>
            <w:rStyle w:val="Hyperlink"/>
            <w:rFonts w:ascii="Book Antiqua" w:hAnsi="Book Antiqua" w:eastAsia="Book Antiqua" w:cs="Book Antiqu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Youtube</w:t>
        </w:r>
      </w:hyperlink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, </w:t>
      </w:r>
      <w:hyperlink r:id="R54df34f458fd45a0">
        <w:r w:rsidRPr="4E0D62D5" w:rsidR="6C36459F">
          <w:rPr>
            <w:rStyle w:val="Hyperlink"/>
            <w:rFonts w:ascii="Book Antiqua" w:hAnsi="Book Antiqua" w:eastAsia="Book Antiqua" w:cs="Book Antiqu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Linkedin</w:t>
        </w:r>
      </w:hyperlink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e </w:t>
      </w:r>
      <w:hyperlink r:id="R9a24c097be3543e5">
        <w:r w:rsidRPr="4E0D62D5" w:rsidR="6C36459F">
          <w:rPr>
            <w:rStyle w:val="Hyperlink"/>
            <w:rFonts w:ascii="Book Antiqua" w:hAnsi="Book Antiqua" w:eastAsia="Book Antiqua" w:cs="Book Antiqu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MX"/>
          </w:rPr>
          <w:t>Instagram</w:t>
        </w:r>
      </w:hyperlink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. </w:t>
      </w:r>
    </w:p>
    <w:p w:rsidR="4E0D62D5" w:rsidP="4E0D62D5" w:rsidRDefault="4E0D62D5" w14:paraId="3E939D84" w14:textId="61F86DE0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6C36459F" w:rsidP="4E0D62D5" w:rsidRDefault="6C36459F" w14:paraId="27B89C68" w14:textId="5B5077A8">
      <w:pPr>
        <w:spacing w:after="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</w:t>
      </w:r>
    </w:p>
    <w:p w:rsidR="6C36459F" w:rsidP="4E0D62D5" w:rsidRDefault="6C36459F" w14:paraId="2A41AE4F" w14:textId="6E53C448">
      <w:pPr>
        <w:spacing w:before="0" w:beforeAutospacing="off" w:after="0" w:afterAutospacing="off" w:line="240" w:lineRule="auto"/>
        <w:ind w:left="0" w:right="0"/>
        <w:jc w:val="left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E0D62D5" w:rsidR="6C36459F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MX"/>
        </w:rPr>
        <w:t xml:space="preserve">Acerca de </w:t>
      </w:r>
      <w:r w:rsidRPr="4E0D62D5" w:rsidR="6C36459F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MX"/>
        </w:rPr>
        <w:t>Star</w:t>
      </w:r>
      <w:r w:rsidRPr="4E0D62D5" w:rsidR="6C36459F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MX"/>
        </w:rPr>
        <w:t xml:space="preserve"> Alliance</w:t>
      </w:r>
    </w:p>
    <w:p w:rsidR="6C36459F" w:rsidP="4E0D62D5" w:rsidRDefault="6C36459F" w14:paraId="07491859" w14:textId="5C466B04">
      <w:pPr>
        <w:spacing w:before="0" w:beforeAutospacing="off" w:after="0" w:afterAutospacing="off" w:line="259" w:lineRule="auto"/>
        <w:ind w:left="0" w:right="0"/>
        <w:jc w:val="both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Establecida en 1997 como la primera alianza de aerolíneas verdaderamente global, la red de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Star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Alliance se fundó sobre una propuesta de valor para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el cliente basada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en el alcance global, el reconocimiento mundial y un servicio sin interrupciones. Desde su creación, ha ofrecido la red de aerolíneas más grande y completa, con un fuerte énfasis en mejorar la experiencia del cliente a lo largo de todo el viaje dentro de la Alianza.</w:t>
      </w:r>
    </w:p>
    <w:p w:rsidR="6C36459F" w:rsidP="4E0D62D5" w:rsidRDefault="6C36459F" w14:paraId="3BCBA9E4" w14:textId="011364C9">
      <w:pPr>
        <w:spacing w:before="0" w:beforeAutospacing="off" w:after="0" w:afterAutospacing="off" w:line="259" w:lineRule="auto"/>
        <w:ind w:left="0" w:right="0"/>
        <w:jc w:val="both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Las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aerolíneas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miembros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son: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Aegean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Airlines, Air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Canada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, Air China, Air India, Air New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Zealand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, ANA, Asiana Airlines,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Austrian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, Avianca,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Brussels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Airlines, Copa Airlines,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Croatia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Airlines, EGYPTAIR,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Ethiopian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Airlines, EVA Air, LOT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Polish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Airlines, Lufthansa, Shenzhen Airlines,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Singapore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Airlines, South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African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Airways, SWISS, TAP Air Portugal, THAI,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Turkish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Airlines y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United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.</w:t>
      </w:r>
    </w:p>
    <w:p w:rsidR="6C36459F" w:rsidP="4E0D62D5" w:rsidRDefault="6C36459F" w14:paraId="0416D498" w14:textId="11E18FE0">
      <w:pPr>
        <w:spacing w:before="0" w:beforeAutospacing="off" w:after="0" w:afterAutospacing="off" w:line="259" w:lineRule="auto"/>
        <w:ind w:left="0" w:right="0"/>
        <w:jc w:val="both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En total, la red de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Star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Alliance actualmente ofrece 17,500 vuelos diarios a más de 1,150 aeropuertos en 189 países. Vuelos adicionales son ofrecidos por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Star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Alliance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Connecting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Partner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Juneyao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Airlines.</w:t>
      </w:r>
    </w:p>
    <w:p w:rsidR="6C36459F" w:rsidP="4E0D62D5" w:rsidRDefault="6C36459F" w14:paraId="6954DC65" w14:textId="25F85E80">
      <w:pPr>
        <w:spacing w:after="0"/>
        <w:jc w:val="both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Oficina de Prensa de 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Star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Alliance</w:t>
      </w:r>
    </w:p>
    <w:p w:rsidR="6C36459F" w:rsidP="4E0D62D5" w:rsidRDefault="6C36459F" w14:paraId="11EAADBE" w14:textId="5EF4F379">
      <w:pPr>
        <w:spacing w:after="0"/>
        <w:jc w:val="both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Tel: +65 8729 6691</w:t>
      </w:r>
    </w:p>
    <w:p w:rsidR="6C36459F" w:rsidP="4E0D62D5" w:rsidRDefault="6C36459F" w14:paraId="484BC719" w14:textId="59902E38">
      <w:pPr>
        <w:spacing w:after="0"/>
        <w:jc w:val="both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Email: </w:t>
      </w:r>
      <w:hyperlink r:id="R47b92a31ce3a4a93">
        <w:r w:rsidRPr="4E0D62D5" w:rsidR="6C36459F">
          <w:rPr>
            <w:rStyle w:val="Hyperlink"/>
            <w:rFonts w:ascii="Book Antiqua" w:hAnsi="Book Antiqua" w:eastAsia="Book Antiqua" w:cs="Book Antiqua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s-MX"/>
          </w:rPr>
          <w:t>mediarelations@staralliance.com</w:t>
        </w:r>
      </w:hyperlink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</w:t>
      </w:r>
    </w:p>
    <w:p w:rsidR="6C36459F" w:rsidP="4E0D62D5" w:rsidRDefault="6C36459F" w14:paraId="753D52D8" w14:textId="57CF4D5C">
      <w:pPr>
        <w:spacing w:after="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Visita nuestro </w:t>
      </w:r>
      <w:r w:rsidRPr="4E0D62D5" w:rsidR="6C36459F">
        <w:rPr>
          <w:rStyle w:val="Hyperlink"/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es-MX"/>
        </w:rPr>
        <w:t>sitio web</w:t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o conéctate con nosotros en redes sociales: </w:t>
      </w:r>
      <w:r w:rsidR="6C36459F">
        <w:drawing>
          <wp:inline wp14:editId="1080A2C7" wp14:anchorId="4FABB21D">
            <wp:extent cx="171450" cy="171450"/>
            <wp:effectExtent l="0" t="0" r="0" b="0"/>
            <wp:docPr id="338284629" name="" descr="A picture containing text, clipar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3e295faa40470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  </w:t>
      </w:r>
      <w:r w:rsidR="6C36459F">
        <w:drawing>
          <wp:inline wp14:editId="37E34C61" wp14:anchorId="0FAA84BD">
            <wp:extent cx="171450" cy="171450"/>
            <wp:effectExtent l="0" t="0" r="0" b="0"/>
            <wp:docPr id="8415717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bd5396876249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  </w:t>
      </w:r>
      <w:r w:rsidR="6C36459F">
        <w:drawing>
          <wp:inline wp14:editId="2D19E688" wp14:anchorId="01F5B324">
            <wp:extent cx="200025" cy="171450"/>
            <wp:effectExtent l="0" t="0" r="0" b="0"/>
            <wp:docPr id="20949911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77f952905640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E0D62D5" w:rsidR="6C36459F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 </w:t>
      </w:r>
      <w:r w:rsidR="6C36459F">
        <w:drawing>
          <wp:inline wp14:editId="07D47C06" wp14:anchorId="4CC2B7B3">
            <wp:extent cx="257175" cy="171450"/>
            <wp:effectExtent l="0" t="0" r="0" b="0"/>
            <wp:docPr id="21414730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629d0157f3142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0D62D5" w:rsidP="4E0D62D5" w:rsidRDefault="4E0D62D5" w14:paraId="3946B4BF" w14:textId="6A166457">
      <w:pPr>
        <w:pStyle w:val="Normal"/>
        <w:jc w:val="both"/>
        <w:rPr>
          <w:rFonts w:ascii="Times New Roman" w:hAnsi="Times New Roman" w:eastAsia="Times New Roman" w:cs="Times New Roman"/>
          <w:noProof w:val="0"/>
          <w:lang w:val="es-MX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13A6D7"/>
    <w:rsid w:val="005AA6D4"/>
    <w:rsid w:val="10F29B83"/>
    <w:rsid w:val="1500E241"/>
    <w:rsid w:val="167CBA41"/>
    <w:rsid w:val="16D92394"/>
    <w:rsid w:val="4160C5CA"/>
    <w:rsid w:val="489FD48D"/>
    <w:rsid w:val="49BDC1CA"/>
    <w:rsid w:val="4E0D62D5"/>
    <w:rsid w:val="5313A6D7"/>
    <w:rsid w:val="5F6CE530"/>
    <w:rsid w:val="6609FD84"/>
    <w:rsid w:val="6C36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A6D7"/>
  <w15:chartTrackingRefBased/>
  <w15:docId w15:val="{E1443248-6413-4725-999C-CD1B555847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4E0D62D5"/>
    <w:rPr>
      <w:noProof w:val="0"/>
      <w:lang w:val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4E0D62D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E0D62D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E0D62D5"/>
    <w:rPr>
      <w:rFonts w:ascii="Aptos Display" w:hAnsi="Aptos Display" w:eastAsia="" w:cs="" w:asciiTheme="majorAscii" w:hAnsiTheme="majorAscii" w:eastAsiaTheme="majorEastAsia" w:cstheme="majorBidi"/>
      <w:color w:val="0A2F4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E0D62D5"/>
    <w:rPr>
      <w:rFonts w:ascii="Aptos Display" w:hAnsi="Aptos Display" w:eastAsia="" w:cs="" w:asciiTheme="majorAscii" w:hAnsiTheme="majorAscii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E0D62D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E0D62D5"/>
    <w:rPr>
      <w:rFonts w:ascii="Aptos Display" w:hAnsi="Aptos Display" w:eastAsia="" w:cs="" w:asciiTheme="majorAscii" w:hAnsiTheme="majorAscii" w:eastAsiaTheme="majorEastAsia" w:cstheme="majorBidi"/>
      <w:color w:val="0A2F4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E0D62D5"/>
    <w:rPr>
      <w:rFonts w:ascii="Aptos Display" w:hAnsi="Aptos Display" w:eastAsia="" w:cs="" w:asciiTheme="majorAscii" w:hAnsiTheme="majorAscii" w:eastAsiaTheme="majorEastAsia" w:cstheme="majorBidi"/>
      <w:i w:val="1"/>
      <w:iCs w:val="1"/>
      <w:color w:val="0A2F4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E0D62D5"/>
    <w:rPr>
      <w:rFonts w:ascii="Aptos Display" w:hAnsi="Aptos Display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E0D62D5"/>
    <w:rPr>
      <w:rFonts w:ascii="Aptos Display" w:hAnsi="Aptos Display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4E0D62D5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4E0D62D5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4E0D62D5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E0D62D5"/>
    <w:rPr>
      <w:i w:val="1"/>
      <w:iCs w:val="1"/>
      <w:color w:val="156082" w:themeColor="accent1" w:themeTint="FF" w:themeShade="FF"/>
    </w:rPr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4E0D62D5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4E0D62D5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E0D62D5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E0D62D5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E0D62D5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E0D62D5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E0D62D5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E0D62D5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E0D62D5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E0D62D5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E0D62D5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4E0D62D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4E0D62D5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4E0D62D5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turkishairlines.com/" TargetMode="External" Id="R413643da22fd4546" /><Relationship Type="http://schemas.openxmlformats.org/officeDocument/2006/relationships/hyperlink" Target="https://www.facebook.com/turkishairlines" TargetMode="External" Id="R0ba329c1e5174f40" /><Relationship Type="http://schemas.openxmlformats.org/officeDocument/2006/relationships/hyperlink" Target="https://twitter.com/TurkishAirlines" TargetMode="External" Id="R20f5db65b9d1458f" /><Relationship Type="http://schemas.openxmlformats.org/officeDocument/2006/relationships/hyperlink" Target="https://www.youtube.com/user/TURKISHAIRLINES" TargetMode="External" Id="R0344afb56ffe4bd3" /><Relationship Type="http://schemas.openxmlformats.org/officeDocument/2006/relationships/hyperlink" Target="https://www.linkedin.com/company/turkish-airlines" TargetMode="External" Id="R54df34f458fd45a0" /><Relationship Type="http://schemas.openxmlformats.org/officeDocument/2006/relationships/hyperlink" Target="http://www.instagram.com/turkishairlines" TargetMode="External" Id="R9a24c097be3543e5" /><Relationship Type="http://schemas.openxmlformats.org/officeDocument/2006/relationships/hyperlink" Target="mailto:mediarelations@staralliance.com" TargetMode="External" Id="R47b92a31ce3a4a93" /><Relationship Type="http://schemas.openxmlformats.org/officeDocument/2006/relationships/image" Target="/media/image.jpg" Id="R283e295faa404707" /><Relationship Type="http://schemas.openxmlformats.org/officeDocument/2006/relationships/image" Target="/media/image2.jpg" Id="Rc4bd5396876249e3" /><Relationship Type="http://schemas.openxmlformats.org/officeDocument/2006/relationships/image" Target="/media/image.png" Id="R9577f95290564010" /><Relationship Type="http://schemas.openxmlformats.org/officeDocument/2006/relationships/image" Target="/media/image2.png" Id="Rf629d0157f31422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3ADFD6-F29F-4980-8641-87273767CCA8}"/>
</file>

<file path=customXml/itemProps2.xml><?xml version="1.0" encoding="utf-8"?>
<ds:datastoreItem xmlns:ds="http://schemas.openxmlformats.org/officeDocument/2006/customXml" ds:itemID="{DBB44835-B818-4EC7-B5C3-7AFD1225A5D4}"/>
</file>

<file path=customXml/itemProps3.xml><?xml version="1.0" encoding="utf-8"?>
<ds:datastoreItem xmlns:ds="http://schemas.openxmlformats.org/officeDocument/2006/customXml" ds:itemID="{073E04FE-2AE6-4046-BBA9-C00E5DDC7E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Fuertes</dc:creator>
  <keywords/>
  <dc:description/>
  <lastModifiedBy>Gabriel Fuertes</lastModifiedBy>
  <dcterms:created xsi:type="dcterms:W3CDTF">2024-11-05T15:22:44.0000000Z</dcterms:created>
  <dcterms:modified xsi:type="dcterms:W3CDTF">2024-11-25T17:40:25.3314993Z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